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71" w:rsidRDefault="00A46571" w:rsidP="00AF20B3">
      <w:pPr>
        <w:shd w:val="clear" w:color="auto" w:fill="FFFFFF"/>
        <w:spacing w:after="50" w:line="194" w:lineRule="exact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badania wody listopad 2017</w:t>
      </w:r>
      <w:r w:rsidRPr="00AF20B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46571" w:rsidRPr="00C350E4" w:rsidRDefault="00A46571" w:rsidP="00C350E4">
      <w:pPr>
        <w:shd w:val="clear" w:color="auto" w:fill="FFFFFF"/>
        <w:spacing w:after="50" w:line="194" w:lineRule="exact"/>
        <w:ind w:left="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"/>
        <w:gridCol w:w="2051"/>
        <w:gridCol w:w="811"/>
        <w:gridCol w:w="174"/>
        <w:gridCol w:w="2190"/>
        <w:gridCol w:w="72"/>
        <w:gridCol w:w="1427"/>
        <w:gridCol w:w="993"/>
        <w:gridCol w:w="1276"/>
        <w:gridCol w:w="711"/>
      </w:tblGrid>
      <w:tr w:rsidR="00A46571" w:rsidRPr="00AA5242" w:rsidTr="0052487A">
        <w:trPr>
          <w:trHeight w:hRule="exact" w:val="379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36434">
            <w:pPr>
              <w:shd w:val="clear" w:color="auto" w:fill="FFFFFF"/>
              <w:spacing w:before="60"/>
              <w:rPr>
                <w:sz w:val="22"/>
                <w:szCs w:val="2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Pani</w:t>
            </w: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ą poboru:                       Kurek czerpalny</w:t>
            </w:r>
          </w:p>
          <w:p w:rsidR="00A46571" w:rsidRPr="00AA5242" w:rsidRDefault="00A46571" w:rsidP="004510DD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</w:pPr>
          </w:p>
        </w:tc>
      </w:tr>
      <w:tr w:rsidR="00A46571" w:rsidRPr="00AA5242" w:rsidTr="0052487A">
        <w:trPr>
          <w:trHeight w:hRule="exact" w:val="100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Przedmiot badania:</w:t>
            </w:r>
          </w:p>
          <w:p w:rsidR="00A46571" w:rsidRPr="00AA5242" w:rsidRDefault="00A46571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Adres poboru:</w:t>
            </w:r>
          </w:p>
          <w:p w:rsidR="00A46571" w:rsidRPr="00AA5242" w:rsidRDefault="00A46571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Miejsce poboru: </w:t>
            </w:r>
          </w:p>
          <w:p w:rsidR="00A46571" w:rsidRPr="00AA5242" w:rsidRDefault="00A46571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Data i godzina:</w:t>
            </w:r>
          </w:p>
          <w:p w:rsidR="00A46571" w:rsidRPr="00AA5242" w:rsidRDefault="00A46571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F7CB3" w:rsidRDefault="00A46571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A46571" w:rsidRPr="00AF7CB3" w:rsidRDefault="00A46571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32-607 Polanka Wielka, ul. Pasternik 7 </w:t>
            </w:r>
          </w:p>
          <w:p w:rsidR="00A46571" w:rsidRPr="00AF7CB3" w:rsidRDefault="00A46571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Przepompownia wody "Pasternik" </w:t>
            </w:r>
          </w:p>
          <w:p w:rsidR="00A46571" w:rsidRPr="00AA5242" w:rsidRDefault="00A46571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22-11-2017    15:00</w:t>
            </w:r>
          </w:p>
          <w:p w:rsidR="00A46571" w:rsidRPr="00AA5242" w:rsidRDefault="00A46571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A46571" w:rsidRPr="00AA5242" w:rsidTr="0052487A">
        <w:trPr>
          <w:trHeight w:hRule="exact" w:val="567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B04FE9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Numer pr</w:t>
            </w:r>
            <w:r w:rsidRPr="0023535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óbki: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031884/10/2017</w:t>
            </w:r>
            <w:r w:rsidRPr="0023535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O</w:t>
            </w:r>
            <w:r w:rsidRPr="0023535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cena próbki:     bez zastrzeżeń</w:t>
            </w:r>
          </w:p>
          <w:p w:rsidR="00A46571" w:rsidRPr="00AA5242" w:rsidRDefault="00A4657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46571" w:rsidRPr="00AA5242" w:rsidTr="0052487A">
        <w:trPr>
          <w:trHeight w:val="531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Data rozpocz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ęcia badań: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22.11.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Data zakończenia badań:      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.11.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</w:p>
        </w:tc>
      </w:tr>
      <w:tr w:rsidR="00A46571" w:rsidRPr="00AA5242" w:rsidTr="0052487A">
        <w:trPr>
          <w:trHeight w:hRule="exact" w:val="487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  <w:tr w:rsidR="00A46571" w:rsidRPr="00AA5242" w:rsidTr="0052487A">
        <w:trPr>
          <w:trHeight w:hRule="exact" w:val="34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Lab.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Badany parametr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</w:rPr>
              <w:t>jm.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Metodyka badania w/g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Wymagania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Niepewno</w:t>
            </w:r>
            <w:r w:rsidRPr="0023535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ść**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453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TE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Chlor wolny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KJ-1-5.7-27 (A)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7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90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C00D59">
              <w:rPr>
                <w:rFonts w:ascii="Times New Roman" w:hAnsi="Times New Roman" w:cs="Times New Roman"/>
                <w:color w:val="000000"/>
                <w:spacing w:val="-5"/>
              </w:rPr>
              <w:t>±0,03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43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TE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pH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AA5242">
              <w:rPr>
                <w:rFonts w:ascii="Times New Roman" w:hAnsi="Times New Roman" w:cs="Times New Roman"/>
                <w:color w:val="000000"/>
                <w:lang w:val="en-US"/>
              </w:rPr>
              <w:t>(A) PN-EN ISO 10523:20l2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pStyle w:val="NoSpacing"/>
              <w:spacing w:before="60"/>
              <w:jc w:val="center"/>
            </w:pPr>
            <w:r w:rsidRPr="00AA5242">
              <w:rPr>
                <w:w w:val="79"/>
              </w:rPr>
              <w:t>6,5 – 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pStyle w:val="NoSpacing"/>
              <w:spacing w:before="60"/>
              <w:jc w:val="center"/>
            </w:pPr>
            <w:r w:rsidRPr="00C00D59">
              <w:t>±0</w:t>
            </w:r>
            <w:r>
              <w:t>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56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TE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1"/>
              </w:rPr>
              <w:t>Przewodno</w:t>
            </w:r>
            <w:r w:rsidRPr="00C00D59">
              <w:rPr>
                <w:rFonts w:ascii="Times New Roman" w:hAnsi="Times New Roman" w:cs="Times New Roman"/>
                <w:color w:val="000000"/>
                <w:spacing w:val="-1"/>
              </w:rPr>
              <w:t xml:space="preserve">ść elektryczna </w:t>
            </w:r>
            <w:r w:rsidRPr="00C00D59">
              <w:rPr>
                <w:rFonts w:ascii="Times New Roman" w:hAnsi="Times New Roman" w:cs="Times New Roman"/>
                <w:color w:val="000000"/>
                <w:spacing w:val="-2"/>
              </w:rPr>
              <w:t>właściwa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µS/cm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  <w:w w:val="104"/>
              </w:rPr>
              <w:t>(A) PN-EN 27888: 1999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8"/>
              </w:rPr>
              <w:t>&lt;2500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pStyle w:val="NoSpacing"/>
              <w:spacing w:before="60"/>
              <w:jc w:val="center"/>
            </w:pPr>
            <w:r>
              <w:t>±35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4C722D">
        <w:tblPrEx>
          <w:tblLook w:val="00A0"/>
        </w:tblPrEx>
        <w:trPr>
          <w:trHeight w:hRule="exact" w:val="5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Suma chloranów i chlorynów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(A) PN-EN ISO 10304-4:2002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pacing w:before="60"/>
              <w:jc w:val="center"/>
            </w:pPr>
            <w:r w:rsidRPr="00AA5242">
              <w:rPr>
                <w:w w:val="79"/>
              </w:rPr>
              <w:t>&lt;0,7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&lt;0.20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42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M</w:t>
            </w:r>
            <w:r w:rsidRPr="00C00D59">
              <w:rPr>
                <w:rFonts w:ascii="Times New Roman" w:hAnsi="Times New Roman" w:cs="Times New Roman"/>
                <w:color w:val="000000"/>
                <w:spacing w:val="-3"/>
              </w:rPr>
              <w:t>ętność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NTU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(A) PN-EN ISO 7027:2003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pStyle w:val="NoSpacing"/>
              <w:spacing w:before="60"/>
              <w:jc w:val="center"/>
            </w:pPr>
            <w:r w:rsidRPr="00AA5242">
              <w:rPr>
                <w:w w:val="79"/>
              </w:rPr>
              <w:t>&lt;1,0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0,26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±0,08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52487A">
        <w:tblPrEx>
          <w:tblLook w:val="00A0"/>
        </w:tblPrEx>
        <w:trPr>
          <w:trHeight w:hRule="exact" w:val="43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Barwa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110"/>
              </w:rPr>
              <w:t>mgPt/1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102"/>
              </w:rPr>
              <w:t>(A) PN-EN 1507887:2012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pStyle w:val="NoSpacing"/>
              <w:spacing w:before="60"/>
              <w:jc w:val="center"/>
            </w:pPr>
            <w:r w:rsidRPr="00AA5242">
              <w:t>&lt;5</w:t>
            </w: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40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Liczba progowa zapachu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TON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w w:val="102"/>
              </w:rPr>
              <w:t>(A) PN-EN 1622:2006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pStyle w:val="NoSpacing"/>
              <w:spacing w:before="60"/>
              <w:jc w:val="center"/>
            </w:pPr>
            <w:r w:rsidRPr="00AA5242">
              <w:t>&lt;1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42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Liczba progowa smaku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TFN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  <w:w w:val="105"/>
              </w:rPr>
              <w:t>(A) PN-EN 1622:2006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pStyle w:val="NoSpacing"/>
              <w:spacing w:before="60"/>
              <w:jc w:val="center"/>
            </w:pPr>
            <w:r w:rsidRPr="00AA5242">
              <w:t>&lt;1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43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Amonowy jon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(A) PN-EN ISO 11732:2007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7"/>
              </w:rPr>
              <w:t>&lt;0,50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  <w:jc w:val="center"/>
            </w:pPr>
            <w:r w:rsidRPr="00AA5242">
              <w:rPr>
                <w:w w:val="90"/>
              </w:rPr>
              <w:t>&lt;0,05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42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Azotany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mg']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(A) PN-EN ISO 13395:2001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pacing w:before="60"/>
              <w:jc w:val="center"/>
              <w:rPr>
                <w:w w:val="79"/>
              </w:rPr>
            </w:pPr>
            <w:r w:rsidRPr="00AA5242">
              <w:rPr>
                <w:w w:val="79"/>
              </w:rPr>
              <w:t>&lt; 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20,6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C00D59" w:rsidRDefault="00A46571" w:rsidP="00690C0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±4,2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90C0F">
        <w:tblPrEx>
          <w:tblLook w:val="00A0"/>
        </w:tblPrEx>
        <w:trPr>
          <w:trHeight w:hRule="exact" w:val="41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Azotyny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mg/1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(A) PN-EN ISO 13395:2001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  <w:jc w:val="center"/>
              <w:rPr>
                <w:w w:val="79"/>
              </w:rPr>
            </w:pPr>
            <w:r w:rsidRPr="00AA5242">
              <w:rPr>
                <w:w w:val="79"/>
              </w:rPr>
              <w:t>&lt; 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pacing w:before="60"/>
              <w:rPr>
                <w:w w:val="114"/>
              </w:rPr>
            </w:pPr>
            <w:r w:rsidRPr="00AA5242">
              <w:rPr>
                <w:w w:val="114"/>
              </w:rPr>
              <w:t>&lt; 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C00D59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90C0F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52487A">
        <w:tblPrEx>
          <w:tblLook w:val="00A0"/>
        </w:tblPrEx>
        <w:trPr>
          <w:trHeight w:hRule="exact" w:val="529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B04FE9">
            <w:pPr>
              <w:shd w:val="clear" w:color="auto" w:fill="FFFFFF"/>
              <w:spacing w:before="60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2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  <w:p w:rsidR="00A46571" w:rsidRPr="00AA5242" w:rsidRDefault="00A4657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6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Lab.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101"/>
              </w:rPr>
              <w:t>Badany parametr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w w:val="115"/>
              </w:rPr>
              <w:t>j. m.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Metodyka badania w/g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4"/>
              </w:rPr>
              <w:t>Wymagania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6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ść**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A46571" w:rsidRPr="00AA5242" w:rsidTr="0052487A">
        <w:tblPrEx>
          <w:tblLook w:val="00A0"/>
        </w:tblPrEx>
        <w:trPr>
          <w:trHeight w:hRule="exact" w:val="5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  <w:w w:val="84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Liczba Escherichia coli</w:t>
            </w:r>
          </w:p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(A) PN-EN ISO 9308-1:    2014-12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56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  <w:w w:val="84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Liczba bakterii z grupy coli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w w:val="103"/>
              </w:rPr>
              <w:t>( A) PN-ENKO 9308-1:  2014-12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52487A">
        <w:tblPrEx>
          <w:tblLook w:val="00A0"/>
        </w:tblPrEx>
        <w:trPr>
          <w:trHeight w:val="958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- wymagania wg Rozporz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ądzenia Ministra Zdrowia z dnia 13 listopada 2015 r. (Dz. U. 2015 poz. 1989)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9"/>
              </w:rPr>
              <w:t>OCENA ZGODNOŚCI Z WYMAGANIAMI:</w:t>
            </w:r>
          </w:p>
          <w:p w:rsidR="00A46571" w:rsidRPr="00AA5242" w:rsidRDefault="00A4657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7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óbka (próbki) w badanym zakresie odpowiada (odpowiadają) wymaganiom określonym powyżej.</w:t>
            </w:r>
          </w:p>
          <w:p w:rsidR="00A46571" w:rsidRPr="00AA5242" w:rsidRDefault="00A4657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A46571" w:rsidRDefault="00A46571" w:rsidP="00C350E4"/>
    <w:p w:rsidR="00A46571" w:rsidRDefault="00A46571" w:rsidP="00C350E4"/>
    <w:p w:rsidR="00A46571" w:rsidRDefault="00A46571" w:rsidP="00C350E4"/>
    <w:p w:rsidR="00A46571" w:rsidRDefault="00A46571" w:rsidP="00C350E4"/>
    <w:p w:rsidR="00A46571" w:rsidRDefault="00A46571" w:rsidP="00C350E4"/>
    <w:p w:rsidR="00A46571" w:rsidRDefault="00A46571" w:rsidP="00C350E4"/>
    <w:p w:rsidR="00A46571" w:rsidRDefault="00A46571" w:rsidP="00C350E4"/>
    <w:p w:rsidR="00A46571" w:rsidRDefault="00A46571" w:rsidP="00C350E4"/>
    <w:p w:rsidR="00A46571" w:rsidRDefault="00A46571" w:rsidP="00C350E4"/>
    <w:p w:rsidR="00A46571" w:rsidRDefault="00A46571" w:rsidP="00C350E4"/>
    <w:tbl>
      <w:tblPr>
        <w:tblpPr w:leftFromText="141" w:rightFromText="141" w:vertAnchor="page" w:horzAnchor="margin" w:tblpX="134" w:tblpY="1726"/>
        <w:tblW w:w="101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98"/>
      </w:tblGrid>
      <w:tr w:rsidR="00A46571" w:rsidRPr="00AA5242" w:rsidTr="0052487A">
        <w:trPr>
          <w:trHeight w:hRule="exact" w:val="412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52487A">
            <w:pPr>
              <w:shd w:val="clear" w:color="auto" w:fill="FFFFFF"/>
              <w:spacing w:before="60"/>
              <w:rPr>
                <w:sz w:val="22"/>
                <w:szCs w:val="2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1"/>
                <w:w w:val="101"/>
                <w:sz w:val="22"/>
                <w:szCs w:val="22"/>
              </w:rPr>
              <w:t>Punkt poboru:                       Kurek czerpalny</w:t>
            </w:r>
          </w:p>
          <w:p w:rsidR="00A46571" w:rsidRPr="00AA5242" w:rsidRDefault="00A46571" w:rsidP="0052487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1"/>
                <w:w w:val="101"/>
              </w:rPr>
            </w:pPr>
          </w:p>
        </w:tc>
      </w:tr>
      <w:tr w:rsidR="00A46571" w:rsidRPr="00AA5242" w:rsidTr="0052487A">
        <w:trPr>
          <w:trHeight w:hRule="exact" w:val="1164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F7CB3" w:rsidRDefault="00A46571" w:rsidP="0052487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Przedmiot badania:             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życia </w:t>
            </w:r>
          </w:p>
          <w:p w:rsidR="00A46571" w:rsidRPr="00AF7CB3" w:rsidRDefault="00A46571" w:rsidP="0052487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Adres poboru:                32-607 Polanka Wielka, Zatorska </w:t>
            </w:r>
          </w:p>
          <w:p w:rsidR="00A46571" w:rsidRPr="00AF7CB3" w:rsidRDefault="00A46571" w:rsidP="0052487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Miejsce poboru:               SUW na Ujęciu wody pitnej "Hajduga" </w:t>
            </w:r>
          </w:p>
          <w:p w:rsidR="00A46571" w:rsidRPr="00AA5242" w:rsidRDefault="00A46571" w:rsidP="0052487A">
            <w:pPr>
              <w:shd w:val="clear" w:color="auto" w:fill="FFFFFF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Data i godz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ina:                22.11.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7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14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46</w:t>
            </w:r>
          </w:p>
          <w:p w:rsidR="00A46571" w:rsidRPr="00AA5242" w:rsidRDefault="00A46571" w:rsidP="0052487A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A46571" w:rsidRPr="00AA5242" w:rsidTr="0052487A">
        <w:trPr>
          <w:trHeight w:hRule="exact" w:val="618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52487A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Numer pr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óbki: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031884/11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7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Ocena próbki:     bez zastrzeżeń</w:t>
            </w:r>
          </w:p>
          <w:p w:rsidR="00A46571" w:rsidRPr="00AA5242" w:rsidRDefault="00A46571" w:rsidP="005248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46571" w:rsidRPr="00AA5242" w:rsidTr="0052487A">
        <w:trPr>
          <w:trHeight w:val="278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Data rozpocz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ęcia badań:       22.11.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 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`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ata zakończenia badań: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24.11.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</w:p>
        </w:tc>
      </w:tr>
      <w:tr w:rsidR="00A46571" w:rsidRPr="00AA5242" w:rsidTr="0052487A">
        <w:trPr>
          <w:trHeight w:hRule="exact" w:val="464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52487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</w:tbl>
    <w:tbl>
      <w:tblPr>
        <w:tblW w:w="10206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2054"/>
        <w:gridCol w:w="810"/>
        <w:gridCol w:w="39"/>
        <w:gridCol w:w="2549"/>
        <w:gridCol w:w="1275"/>
        <w:gridCol w:w="992"/>
        <w:gridCol w:w="1275"/>
        <w:gridCol w:w="710"/>
      </w:tblGrid>
      <w:tr w:rsidR="00A46571" w:rsidRPr="00AA5242" w:rsidTr="0060677A">
        <w:trPr>
          <w:trHeight w:hRule="exact" w:val="34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Lab.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Badany parametr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</w:rPr>
              <w:t>jm.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Metodyka badania w/g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Wymagania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Niepewno</w:t>
            </w:r>
            <w:r w:rsidRPr="0023535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ść**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8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Chlor wolny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KJ-1-5.7-27 (A)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7"/>
              </w:rPr>
              <w:t>&lt;0,30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AA5242">
              <w:rPr>
                <w:w w:val="90"/>
              </w:rPr>
              <w:t>&lt;0,05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TE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pH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AA5242">
              <w:rPr>
                <w:rFonts w:ascii="Times New Roman" w:hAnsi="Times New Roman" w:cs="Times New Roman"/>
                <w:color w:val="000000"/>
                <w:lang w:val="en-US"/>
              </w:rPr>
              <w:t>(A) PN-EN ISO 10523:20l2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AA5242">
              <w:rPr>
                <w:w w:val="79"/>
              </w:rPr>
              <w:t>6,5 – 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AA5242">
              <w:t>7,2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C00D59">
              <w:t>±0</w:t>
            </w:r>
            <w:r>
              <w:t>,3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55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TE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1"/>
              </w:rPr>
              <w:t>Przewodno</w:t>
            </w:r>
            <w:r w:rsidRPr="00C00D59">
              <w:rPr>
                <w:rFonts w:ascii="Times New Roman" w:hAnsi="Times New Roman" w:cs="Times New Roman"/>
                <w:color w:val="000000"/>
                <w:spacing w:val="-1"/>
              </w:rPr>
              <w:t xml:space="preserve">ść elektryczna </w:t>
            </w:r>
            <w:r w:rsidRPr="00C00D59">
              <w:rPr>
                <w:rFonts w:ascii="Times New Roman" w:hAnsi="Times New Roman" w:cs="Times New Roman"/>
                <w:color w:val="000000"/>
                <w:spacing w:val="-2"/>
              </w:rPr>
              <w:t>właściwa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µS/cm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  <w:w w:val="104"/>
              </w:rPr>
              <w:t>(A) PN-EN 27888: 1999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8"/>
              </w:rPr>
              <w:t>&lt;2500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360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>
              <w:t>±36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5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Suma chloranów i chlorynów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(A) PN-EN ISO 10304-4:2002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AA5242">
              <w:rPr>
                <w:w w:val="79"/>
              </w:rPr>
              <w:t>&lt;0,7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&lt;0.20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3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M</w:t>
            </w:r>
            <w:r w:rsidRPr="00C00D59">
              <w:rPr>
                <w:rFonts w:ascii="Times New Roman" w:hAnsi="Times New Roman" w:cs="Times New Roman"/>
                <w:color w:val="000000"/>
                <w:spacing w:val="-3"/>
              </w:rPr>
              <w:t>ętność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NTU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(A) PN-EN ISO 7027:2003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AA5242">
              <w:rPr>
                <w:w w:val="79"/>
              </w:rPr>
              <w:t>&lt;1,0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0,20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±0,07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3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Barwa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110"/>
              </w:rPr>
              <w:t>mgPt/1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102"/>
              </w:rPr>
              <w:t>(A) PN-EN 1507887:2012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AA5242">
              <w:t>&lt;5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1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Liczba progowa zapachu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TON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  <w:w w:val="102"/>
              </w:rPr>
              <w:t>(A) PN-EN 1622:2006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AA5242">
              <w:t>&lt;1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2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Liczba progowa smaku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TFN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  <w:w w:val="105"/>
              </w:rPr>
              <w:t>(A) PN-EN 1622:2006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</w:pPr>
            <w:r w:rsidRPr="00AA5242">
              <w:t>&lt;1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2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Amonowy jon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(A) PN-EN ISO 11732:2007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7"/>
              </w:rPr>
              <w:t>&lt;0,50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  <w:jc w:val="center"/>
            </w:pPr>
            <w:r w:rsidRPr="00AA5242">
              <w:rPr>
                <w:w w:val="90"/>
              </w:rPr>
              <w:t>&lt;0,05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3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Azotany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mg']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(A) PN-EN ISO 13395:2001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  <w:jc w:val="center"/>
              <w:rPr>
                <w:w w:val="79"/>
              </w:rPr>
            </w:pPr>
            <w:r w:rsidRPr="00AA5242">
              <w:rPr>
                <w:w w:val="79"/>
              </w:rPr>
              <w:t>&lt;50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38,2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C00D59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±4,8</w:t>
            </w:r>
          </w:p>
          <w:p w:rsidR="00A46571" w:rsidRPr="00C00D59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42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</w:pPr>
            <w:r w:rsidRPr="00AA5242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Azotyny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mg/1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2"/>
              </w:rPr>
              <w:t>(A) PN-EN ISO 13395:2001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pStyle w:val="NoSpacing"/>
              <w:spacing w:before="60"/>
              <w:jc w:val="center"/>
              <w:rPr>
                <w:w w:val="79"/>
              </w:rPr>
            </w:pPr>
            <w:r w:rsidRPr="00AA5242">
              <w:rPr>
                <w:w w:val="79"/>
              </w:rPr>
              <w:t>&lt;0,50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w w:val="7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pacing w:before="60"/>
              <w:jc w:val="center"/>
              <w:rPr>
                <w:w w:val="114"/>
              </w:rPr>
            </w:pPr>
            <w:r w:rsidRPr="00AA5242">
              <w:rPr>
                <w:w w:val="114"/>
              </w:rPr>
              <w:t>0,14</w:t>
            </w:r>
          </w:p>
          <w:p w:rsidR="00A46571" w:rsidRPr="00AA5242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C00D59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A46571" w:rsidRPr="00C00D59" w:rsidRDefault="00A46571" w:rsidP="008F5B5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  <w:p w:rsidR="00A46571" w:rsidRPr="00AA5242" w:rsidRDefault="00A46571" w:rsidP="008F5B5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070A1A">
        <w:tblPrEx>
          <w:tblLook w:val="00A0"/>
        </w:tblPrEx>
        <w:trPr>
          <w:trHeight w:val="398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D84335">
            <w:pPr>
              <w:shd w:val="clear" w:color="auto" w:fill="FFFFFF"/>
              <w:spacing w:before="60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2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</w:tc>
      </w:tr>
      <w:tr w:rsidR="00A46571" w:rsidRPr="00AA5242" w:rsidTr="0060677A">
        <w:tblPrEx>
          <w:tblLook w:val="00A0"/>
        </w:tblPrEx>
        <w:trPr>
          <w:trHeight w:hRule="exact" w:val="43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11"/>
              </w:rPr>
              <w:t>Lab.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Badany parametr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9"/>
              </w:rPr>
              <w:t>j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.m.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Metodyku badania w/g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Wymagania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3"/>
              </w:rPr>
              <w:t>Wynik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5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ść**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57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105"/>
              </w:rPr>
              <w:t>Liczba Escherichia coli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jtk/l00 ml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8"/>
              </w:rPr>
              <w:t>(A) PN-EN ISO 9308-1 : 2014-12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60677A">
        <w:tblPrEx>
          <w:tblLook w:val="00A0"/>
        </w:tblPrEx>
        <w:trPr>
          <w:trHeight w:hRule="exact" w:val="7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w w:val="102"/>
              </w:rPr>
              <w:t>Liczba bakterii z grupy coli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9"/>
              </w:rPr>
              <w:t>jtk/100 ml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60677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1"/>
                <w:w w:val="107"/>
              </w:rPr>
              <w:t>(A) PN-EN ISO 9308-1: 2014-12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</w:rPr>
              <w:t>0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A524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46571" w:rsidRPr="00AA5242" w:rsidRDefault="00A46571" w:rsidP="00170B7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 w:rsidP="00170B7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46571" w:rsidRPr="00AA5242" w:rsidTr="00070A1A">
        <w:tblPrEx>
          <w:tblLook w:val="00A0"/>
        </w:tblPrEx>
        <w:trPr>
          <w:trHeight w:val="965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71" w:rsidRPr="00AA5242" w:rsidRDefault="00A46571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- wymagania wg Rozporz</w:t>
            </w:r>
            <w:r w:rsidRPr="00AE49D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ądzenia Ministra Zdrowia z dnia 13 l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istopada 2015 r. (Dz. U. 2015 po</w:t>
            </w:r>
            <w:r w:rsidRPr="00AE49D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z. 1989)                                     </w:t>
            </w:r>
            <w:r w:rsidRPr="00AE49D4">
              <w:rPr>
                <w:rFonts w:ascii="Times New Roman" w:hAnsi="Times New Roman" w:cs="Times New Roman"/>
                <w:color w:val="000000"/>
                <w:spacing w:val="-1"/>
                <w:w w:val="111"/>
                <w:sz w:val="18"/>
                <w:szCs w:val="18"/>
              </w:rPr>
              <w:t>OCENA ZGODNOŚCI Z WYMAGANIAMI:</w:t>
            </w:r>
          </w:p>
          <w:p w:rsidR="00A46571" w:rsidRPr="00AA5242" w:rsidRDefault="00A4657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242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Pr</w:t>
            </w:r>
            <w:r w:rsidRPr="00AE49D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óbka (próbki) w badanym zakresie odpowiada (odpowiadają) wymaganiom określonym powyżej.</w:t>
            </w:r>
          </w:p>
          <w:p w:rsidR="00A46571" w:rsidRPr="00AA5242" w:rsidRDefault="00A4657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A46571" w:rsidRDefault="00A46571" w:rsidP="00C350E4">
      <w:pPr>
        <w:widowControl/>
        <w:autoSpaceDE/>
        <w:autoSpaceDN/>
        <w:adjustRightInd/>
        <w:sectPr w:rsidR="00A46571" w:rsidSect="00C350E4">
          <w:type w:val="continuous"/>
          <w:pgSz w:w="11909" w:h="16834"/>
          <w:pgMar w:top="1033" w:right="706" w:bottom="360" w:left="705" w:header="708" w:footer="708" w:gutter="0"/>
          <w:cols w:space="708"/>
        </w:sectPr>
      </w:pPr>
    </w:p>
    <w:p w:rsidR="00A46571" w:rsidRDefault="00A46571" w:rsidP="00C350E4">
      <w:pPr>
        <w:widowControl/>
        <w:autoSpaceDE/>
        <w:autoSpaceDN/>
        <w:adjustRightInd/>
        <w:sectPr w:rsidR="00A46571">
          <w:type w:val="continuous"/>
          <w:pgSz w:w="11909" w:h="16834"/>
          <w:pgMar w:top="1030" w:right="709" w:bottom="360" w:left="709" w:header="708" w:footer="708" w:gutter="0"/>
          <w:cols w:space="708"/>
        </w:sectPr>
      </w:pPr>
    </w:p>
    <w:p w:rsidR="00A46571" w:rsidRPr="005E4231" w:rsidRDefault="00A46571" w:rsidP="00AE49D4">
      <w:pPr>
        <w:shd w:val="clear" w:color="auto" w:fill="FFFFFF"/>
        <w:spacing w:after="43" w:line="194" w:lineRule="exact"/>
        <w:rPr>
          <w:rFonts w:ascii="Times New Roman" w:hAnsi="Times New Roman" w:cs="Times New Roman"/>
          <w:sz w:val="16"/>
          <w:szCs w:val="16"/>
        </w:rPr>
      </w:pPr>
    </w:p>
    <w:p w:rsidR="00A46571" w:rsidRDefault="00A46571" w:rsidP="00492634">
      <w:pPr>
        <w:sectPr w:rsidR="00A46571">
          <w:type w:val="continuous"/>
          <w:pgSz w:w="11909" w:h="16834"/>
          <w:pgMar w:top="1076" w:right="706" w:bottom="360" w:left="705" w:header="708" w:footer="708" w:gutter="0"/>
          <w:cols w:space="60"/>
          <w:noEndnote/>
        </w:sectPr>
      </w:pPr>
    </w:p>
    <w:p w:rsidR="00A46571" w:rsidRDefault="00A46571">
      <w:pPr>
        <w:rPr>
          <w:rFonts w:ascii="Times New Roman" w:hAnsi="Times New Roman" w:cs="Times New Roman"/>
          <w:b/>
        </w:rPr>
      </w:pPr>
    </w:p>
    <w:p w:rsidR="00A46571" w:rsidRDefault="00A46571">
      <w:pPr>
        <w:rPr>
          <w:rFonts w:ascii="Times New Roman" w:hAnsi="Times New Roman" w:cs="Times New Roman"/>
          <w:b/>
        </w:rPr>
      </w:pPr>
    </w:p>
    <w:p w:rsidR="00A46571" w:rsidRDefault="00A46571">
      <w:pPr>
        <w:rPr>
          <w:rFonts w:ascii="Times New Roman" w:hAnsi="Times New Roman" w:cs="Times New Roman"/>
          <w:b/>
        </w:rPr>
      </w:pPr>
    </w:p>
    <w:p w:rsidR="00A46571" w:rsidRDefault="00A46571">
      <w:pPr>
        <w:rPr>
          <w:rFonts w:ascii="Times New Roman" w:hAnsi="Times New Roman" w:cs="Times New Roman"/>
          <w:b/>
        </w:rPr>
      </w:pPr>
    </w:p>
    <w:p w:rsidR="00A46571" w:rsidRDefault="00A46571">
      <w:pPr>
        <w:rPr>
          <w:rFonts w:ascii="Times New Roman" w:hAnsi="Times New Roman" w:cs="Times New Roman"/>
          <w:b/>
        </w:rPr>
      </w:pPr>
    </w:p>
    <w:sectPr w:rsidR="00A46571" w:rsidSect="00B31EC6">
      <w:type w:val="continuous"/>
      <w:pgSz w:w="11909" w:h="16834"/>
      <w:pgMar w:top="1076" w:right="706" w:bottom="360" w:left="70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3F"/>
    <w:rsid w:val="00070A1A"/>
    <w:rsid w:val="00136434"/>
    <w:rsid w:val="00170B74"/>
    <w:rsid w:val="0023535E"/>
    <w:rsid w:val="0029273F"/>
    <w:rsid w:val="003A0124"/>
    <w:rsid w:val="00442BF3"/>
    <w:rsid w:val="004510DD"/>
    <w:rsid w:val="00492634"/>
    <w:rsid w:val="004C722D"/>
    <w:rsid w:val="0052487A"/>
    <w:rsid w:val="00552985"/>
    <w:rsid w:val="005973C8"/>
    <w:rsid w:val="005E4231"/>
    <w:rsid w:val="005F0956"/>
    <w:rsid w:val="0060677A"/>
    <w:rsid w:val="00690C0F"/>
    <w:rsid w:val="007336FF"/>
    <w:rsid w:val="008541A2"/>
    <w:rsid w:val="008F5B5E"/>
    <w:rsid w:val="00906F21"/>
    <w:rsid w:val="00920108"/>
    <w:rsid w:val="009C133E"/>
    <w:rsid w:val="00A46571"/>
    <w:rsid w:val="00AA5242"/>
    <w:rsid w:val="00AD1292"/>
    <w:rsid w:val="00AE49D4"/>
    <w:rsid w:val="00AF20B3"/>
    <w:rsid w:val="00AF7CB3"/>
    <w:rsid w:val="00B04FE9"/>
    <w:rsid w:val="00B31EC6"/>
    <w:rsid w:val="00C005A8"/>
    <w:rsid w:val="00C00D59"/>
    <w:rsid w:val="00C350E4"/>
    <w:rsid w:val="00C66E5D"/>
    <w:rsid w:val="00D5278D"/>
    <w:rsid w:val="00D72F66"/>
    <w:rsid w:val="00D84335"/>
    <w:rsid w:val="00D94D92"/>
    <w:rsid w:val="00E03670"/>
    <w:rsid w:val="00ED65D1"/>
    <w:rsid w:val="00E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65D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575</Words>
  <Characters>3451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wody listopad 2017 r</dc:title>
  <dc:subject/>
  <dc:creator>Zdzislaw</dc:creator>
  <cp:keywords/>
  <dc:description/>
  <cp:lastModifiedBy>Aneta.Zemla</cp:lastModifiedBy>
  <cp:revision>2</cp:revision>
  <dcterms:created xsi:type="dcterms:W3CDTF">2017-12-11T13:22:00Z</dcterms:created>
  <dcterms:modified xsi:type="dcterms:W3CDTF">2017-12-11T13:22:00Z</dcterms:modified>
</cp:coreProperties>
</file>